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B9" w:rsidRDefault="003C0A4D">
      <w:r>
        <w:t>Эпидемиология дифтерии 2017. Список литературы</w:t>
      </w:r>
    </w:p>
    <w:p w:rsidR="003C0A4D" w:rsidRDefault="003C0A4D"/>
    <w:p w:rsidR="003C0A4D" w:rsidRDefault="003C0A4D" w:rsidP="003C0A4D">
      <w:pPr>
        <w:pStyle w:val="a3"/>
        <w:numPr>
          <w:ilvl w:val="0"/>
          <w:numId w:val="1"/>
        </w:numPr>
      </w:pPr>
      <w:r>
        <w:t>Zakikhany K, Efstratiou A. Diphtheria in Europe: current problems and new challenges. Future Microbiol. 2012;7:595–607. https://doi.org/10.2217/fmb.12.24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World Health Organization expanded programme on immunization. WHA2757. Geneva: The Organization; 1974. p. 28–9.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Galazka A. Implications of the diphtheria epidemic in the Former Soviet Union for immunization programs. J Infect Dis. 2000;181(Suppl 1):S244–8. https://doi.org/10.1086/315570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Galazka A. The changing epidemiology of diphtheria in the vaccine era. J Infect Dis. 2000;181(Suppl 1):S2–9. http</w:t>
      </w:r>
      <w:bookmarkStart w:id="0" w:name="_GoBack"/>
      <w:bookmarkEnd w:id="0"/>
      <w:r>
        <w:t>s://doi.org/10.1086/315533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Golaz A, Hardy IR, Strebel P, Bisgard KM, Vitek C, Popovic T, et al. Epidemic diphtheria in the Newly Independent States of the Former Soviet Union: implications for diphtheria control in the United States. J Infect Dis. 2000;181(Suppl 1):S237–43. https://doi.org/10.1086/315569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Dravid MN, Joshi SA. Resurgence of diphtheria in Malegaon and Dhule regions of north Maharashtra. Indian J Med Res. 2008;127:616–7.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Landazabal García N, Burgos Rodríguez MM, Pastor D. Diphtheria outbreak in Cali, Colombia, August–October 2000. Epidemiol Bull. 2001;22:13–5.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Dandinarasaiah M, Vikram BK, Krishnamurthy N, Chetan AC, Jain A. Diphtheria re-emergence: problems faced by developing countries. Indian J Otolaryngol Head Neck Surg. 2013;65:314–8. https://doi.org/10.1007/s12070-012-0518-5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JRF supplementary questionnaire on surveillance. Geneva: The Organization; 2018 [cited 2018 Oct 20]. https://www.who.int/immunization/monitoring_surveillance/burden/vpd/JRF_Supplementary_Questionnaire_Surveillance_18Mar.pdf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Reported immunization schedules by vaccine. Geneva: The Organization; 2018 [cited 2018 Oct 20]. http://www.who.int/immunization/monitoring_surveillance/data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European Centre for Disease Prevention and Control. Vaccine Scheduler: vaccine schedules in all countries of the European Union. Stockholm: The Centre; 2018 [cited 2018 Oct 20]. https://vaccine-schedule.ecdc.europa.eu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Immunization provided at school. Geneva: The Organization; 2017 [cited 2018 Oct 20]. http://www.who.int/immunization/monitoring_surveillance/data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Reported estimates of DTP4 coverage. Geneva: The Organization; 2018 [cited 2018 Aug 29]. http://apps.who.int/immunization_monitoring/globalsummary/timeseries/tscoveragedtp4.html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Diphtheria vaccine: WHO position paper—August 2017. Geneva: The Organization; 2017 [cited 2019 Jul 16]. https://www.who.int/immunization/policy/position_papers/diphtheria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Tetanus vaccines: WHO position paper—February 2017. Geneva: The Organization, 2017 [cited 2019 Jul 16]. https://www.who.int/immunization/policy/position_papers/tetanus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WHO–UNICEF estimates of DTP3 coverage 1980–2017. Geneva: The Organization; 2018 [cited 2018 Oct 20]. http://apps.who.int/immunization_monitoring/globalsummary/timeseries/tswucoveragedtp3.html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lastRenderedPageBreak/>
        <w:t>MacNeil A, Dietz V, Cherian T. Vaccine preventable diseases: time to re-examine global surveillance data? Vaccine. 2014;32:2315–20. https://doi.org/10.1016/j.vaccine.2014.02.067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Bahl S, editor. Diphtheria outbreak response—Cox's Bazar, Bangladesh. World Health Organization Strategic Advisory Group of Experts. Geneva: The Organization; 2018 [cited 2019 Jul 16]. http://www.searo.who.int/bangladesh/reportdiph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Hadler SC, Acosta A, Tiwari T, Patel M, editors. Diphtheria: a re-emerging threat in countries affected by conflict, migration, and social disruption. Atlanta: Emory University; 2019.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European Centre for Disease Prevention and Control. Gap analysis on securing diphtheria diagnostic capacity and diphtheria antitoxin availability in the EU/EEA. Stockholm: The Centre; July 2017 [cited 2019 May 21]. https://ecdc.europa.eu/en/publications-data/gap-analysis-securing-diphtheria-diagnostic-capacity-and-diphtheria-antitoxin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World Health organization. WHO–recommended standards for surveillance of selected vaccine-preventable diseases. Geneva: The Organization; 2014. p. 10–2 [cited 2018 Oct 20]. https://www.who.int/immunization/monitoring_surveillance/burden/vpd/WHO_SurveillanceVaccinePreventable_04_Diphtheria_R2.pdf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Larson HJ, de Figueiredo A, Xiahong Z, Schulz WS, Verger P, Johnston IG, et al. The state of vaccine confidence 2016: global insights through a 67-country survey. EBioMedicine. 2016;12:295– 301. https://doi.org/10.1016/j.ebiom.2016.08.042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VanderEnde K, Gacic-Dobo M, Diallo MS, Conklin LM, Wallace AS. Global routine vaccination coverage—2017. MMWR Morb Mortal Wkly Rep. 2018;67:1261–4. https://doi.org/10.15585/mmwr.mm6745a2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Gavi. Gavi board starts framing alliance's approach to 2021– 2025 period. Geneva: Gavi; 2018 [cited 2018 Nov 29]. https://www.gavi.org/library/news/press-releases/2018/gavi-board-starts-framing-alliance-s-approach-to-2021-2025-period</w:t>
      </w:r>
    </w:p>
    <w:p w:rsidR="003C0A4D" w:rsidRDefault="003C0A4D" w:rsidP="003C0A4D">
      <w:pPr>
        <w:pStyle w:val="a3"/>
        <w:numPr>
          <w:ilvl w:val="0"/>
          <w:numId w:val="1"/>
        </w:numPr>
      </w:pPr>
      <w:r>
        <w:t>Durrheim DN, Crowcroft NS, Strebel PM. Measles: the epidemiology of elimination. Vaccine. 2014;32:6880–3. https://doi.org/10.1016/j.vaccine.2014.10.061</w:t>
      </w:r>
    </w:p>
    <w:sectPr w:rsidR="003C0A4D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709"/>
    <w:multiLevelType w:val="hybridMultilevel"/>
    <w:tmpl w:val="E094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4D"/>
    <w:rsid w:val="003C0A4D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AC10E"/>
  <w15:chartTrackingRefBased/>
  <w15:docId w15:val="{B4E7B3FE-60F7-9449-BA7F-042532EC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2019-11-18T19:25:00Z</dcterms:created>
  <dcterms:modified xsi:type="dcterms:W3CDTF">2019-11-18T19:26:00Z</dcterms:modified>
</cp:coreProperties>
</file>